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12" w:rsidRPr="003C19ED" w:rsidRDefault="00BB1C12" w:rsidP="00BB1C12">
      <w:pPr>
        <w:pStyle w:val="a3"/>
        <w:rPr>
          <w:bCs w:val="0"/>
          <w:sz w:val="26"/>
          <w:szCs w:val="26"/>
        </w:rPr>
      </w:pPr>
    </w:p>
    <w:p w:rsidR="003268DF" w:rsidRPr="003268DF" w:rsidRDefault="003268DF" w:rsidP="003268DF">
      <w:pPr>
        <w:tabs>
          <w:tab w:val="left" w:pos="6600"/>
          <w:tab w:val="left" w:pos="6915"/>
        </w:tabs>
        <w:jc w:val="both"/>
        <w:rPr>
          <w:sz w:val="24"/>
          <w:szCs w:val="24"/>
        </w:rPr>
      </w:pPr>
    </w:p>
    <w:p w:rsidR="003268DF" w:rsidRPr="003268DF" w:rsidRDefault="003268DF" w:rsidP="003268DF">
      <w:pPr>
        <w:spacing w:before="1332" w:line="300" w:lineRule="exac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47625</wp:posOffset>
            </wp:positionV>
            <wp:extent cx="742950" cy="84772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DF" w:rsidRPr="003268DF" w:rsidRDefault="003268DF" w:rsidP="003268DF">
      <w:pPr>
        <w:jc w:val="center"/>
        <w:rPr>
          <w:b/>
        </w:rPr>
      </w:pPr>
      <w:r w:rsidRPr="003268DF">
        <w:rPr>
          <w:b/>
        </w:rPr>
        <w:t>МУНИЦИПАЛЬНОЕ ОБРАЗОВАНИЕ ГОРОД ЭНГЕЛЬС</w:t>
      </w:r>
    </w:p>
    <w:p w:rsidR="003268DF" w:rsidRPr="003268DF" w:rsidRDefault="003268DF" w:rsidP="003268DF">
      <w:pPr>
        <w:jc w:val="center"/>
        <w:rPr>
          <w:b/>
          <w:sz w:val="26"/>
          <w:szCs w:val="26"/>
        </w:rPr>
      </w:pPr>
      <w:r w:rsidRPr="003268DF">
        <w:rPr>
          <w:b/>
          <w:sz w:val="26"/>
          <w:szCs w:val="26"/>
        </w:rPr>
        <w:t>ЭНГЕЛЬССКОГО МУНИЦИПАЛЬНОГО РАЙОНА</w:t>
      </w:r>
    </w:p>
    <w:p w:rsidR="003268DF" w:rsidRPr="003268DF" w:rsidRDefault="003268DF" w:rsidP="003268DF">
      <w:pPr>
        <w:jc w:val="center"/>
        <w:rPr>
          <w:b/>
          <w:sz w:val="26"/>
          <w:szCs w:val="26"/>
        </w:rPr>
      </w:pPr>
      <w:r w:rsidRPr="003268DF">
        <w:rPr>
          <w:b/>
          <w:sz w:val="26"/>
          <w:szCs w:val="26"/>
        </w:rPr>
        <w:t>САРАТОВСКОЙ ОБЛАСТИ</w:t>
      </w:r>
    </w:p>
    <w:p w:rsidR="003268DF" w:rsidRPr="003268DF" w:rsidRDefault="003268DF" w:rsidP="003268DF">
      <w:pPr>
        <w:jc w:val="center"/>
        <w:rPr>
          <w:b/>
          <w:sz w:val="24"/>
          <w:szCs w:val="24"/>
        </w:rPr>
      </w:pPr>
    </w:p>
    <w:p w:rsidR="003268DF" w:rsidRPr="003268DF" w:rsidRDefault="003268DF" w:rsidP="003268DF">
      <w:pPr>
        <w:jc w:val="center"/>
        <w:rPr>
          <w:b/>
          <w:sz w:val="24"/>
          <w:szCs w:val="24"/>
        </w:rPr>
      </w:pPr>
      <w:r w:rsidRPr="003268DF">
        <w:rPr>
          <w:b/>
          <w:sz w:val="24"/>
          <w:szCs w:val="24"/>
        </w:rPr>
        <w:t>ЭНГЕЛЬССКИЙ ГОРОДСКОЙ СОВЕТ ДЕПУТАТОВ</w:t>
      </w:r>
    </w:p>
    <w:p w:rsidR="003268DF" w:rsidRPr="003268DF" w:rsidRDefault="003268DF" w:rsidP="003268DF">
      <w:pPr>
        <w:ind w:firstLine="709"/>
        <w:jc w:val="center"/>
        <w:rPr>
          <w:b/>
          <w:bCs/>
          <w:sz w:val="24"/>
          <w:szCs w:val="24"/>
        </w:rPr>
      </w:pPr>
    </w:p>
    <w:p w:rsidR="003268DF" w:rsidRPr="003268DF" w:rsidRDefault="003268DF" w:rsidP="003268DF">
      <w:pPr>
        <w:jc w:val="center"/>
        <w:rPr>
          <w:b/>
          <w:bCs/>
          <w:iCs/>
          <w:sz w:val="24"/>
          <w:szCs w:val="24"/>
        </w:rPr>
      </w:pPr>
      <w:r w:rsidRPr="003268DF">
        <w:rPr>
          <w:b/>
          <w:bCs/>
          <w:iCs/>
          <w:sz w:val="24"/>
          <w:szCs w:val="24"/>
        </w:rPr>
        <w:t>РЕШЕНИЕ</w:t>
      </w:r>
    </w:p>
    <w:p w:rsidR="003268DF" w:rsidRPr="003268DF" w:rsidRDefault="003268DF" w:rsidP="003268D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268DF" w:rsidRPr="003268DF" w:rsidRDefault="003268DF" w:rsidP="003268D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268DF" w:rsidRPr="003268DF" w:rsidRDefault="003268DF" w:rsidP="00D96E7E">
      <w:pPr>
        <w:widowControl w:val="0"/>
        <w:autoSpaceDE w:val="0"/>
        <w:autoSpaceDN w:val="0"/>
        <w:adjustRightInd w:val="0"/>
        <w:spacing w:line="288" w:lineRule="auto"/>
        <w:rPr>
          <w:b/>
          <w:bCs/>
          <w:sz w:val="24"/>
          <w:szCs w:val="24"/>
        </w:rPr>
      </w:pPr>
      <w:r w:rsidRPr="003268DF">
        <w:rPr>
          <w:b/>
          <w:bCs/>
          <w:sz w:val="24"/>
          <w:szCs w:val="24"/>
        </w:rPr>
        <w:t>от 24 декабря 2014 года                                                                                                  №17</w:t>
      </w:r>
      <w:r w:rsidRPr="00D96E7E">
        <w:rPr>
          <w:b/>
          <w:bCs/>
          <w:sz w:val="24"/>
          <w:szCs w:val="24"/>
        </w:rPr>
        <w:t>8</w:t>
      </w:r>
      <w:r w:rsidRPr="003268DF">
        <w:rPr>
          <w:b/>
          <w:bCs/>
          <w:sz w:val="24"/>
          <w:szCs w:val="24"/>
        </w:rPr>
        <w:t>/01</w:t>
      </w:r>
    </w:p>
    <w:p w:rsidR="003268DF" w:rsidRPr="003268DF" w:rsidRDefault="003268DF" w:rsidP="00D96E7E">
      <w:pPr>
        <w:keepNext/>
        <w:spacing w:line="288" w:lineRule="auto"/>
        <w:ind w:right="-2"/>
        <w:jc w:val="both"/>
        <w:outlineLvl w:val="2"/>
        <w:rPr>
          <w:b/>
          <w:bCs/>
          <w:sz w:val="24"/>
          <w:szCs w:val="24"/>
        </w:rPr>
      </w:pPr>
      <w:r w:rsidRPr="003268D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268DF" w:rsidRPr="003268DF" w:rsidRDefault="003268DF" w:rsidP="00D96E7E">
      <w:pPr>
        <w:keepNext/>
        <w:spacing w:line="288" w:lineRule="auto"/>
        <w:ind w:right="-2"/>
        <w:jc w:val="both"/>
        <w:outlineLvl w:val="2"/>
        <w:rPr>
          <w:b/>
          <w:color w:val="000000"/>
          <w:sz w:val="24"/>
          <w:szCs w:val="24"/>
        </w:rPr>
      </w:pPr>
      <w:r w:rsidRPr="003268DF"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D95F2C">
        <w:rPr>
          <w:b/>
          <w:bCs/>
          <w:sz w:val="24"/>
          <w:szCs w:val="24"/>
        </w:rPr>
        <w:t xml:space="preserve">                               Д</w:t>
      </w:r>
      <w:r w:rsidRPr="003268DF">
        <w:rPr>
          <w:b/>
          <w:bCs/>
          <w:sz w:val="24"/>
          <w:szCs w:val="24"/>
        </w:rPr>
        <w:t>вадцать восьмое заседание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B1C12" w:rsidRPr="00D96E7E" w:rsidTr="00980013">
        <w:tc>
          <w:tcPr>
            <w:tcW w:w="4786" w:type="dxa"/>
            <w:shd w:val="clear" w:color="auto" w:fill="auto"/>
          </w:tcPr>
          <w:p w:rsidR="00325D09" w:rsidRPr="00D96E7E" w:rsidRDefault="00325D09" w:rsidP="00D96E7E">
            <w:pPr>
              <w:spacing w:line="288" w:lineRule="auto"/>
              <w:ind w:firstLine="709"/>
              <w:rPr>
                <w:b/>
                <w:sz w:val="24"/>
                <w:szCs w:val="24"/>
              </w:rPr>
            </w:pPr>
          </w:p>
          <w:p w:rsidR="00325D09" w:rsidRPr="00D96E7E" w:rsidRDefault="00325D09" w:rsidP="00D96E7E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  <w:p w:rsidR="00325D09" w:rsidRPr="00D96E7E" w:rsidRDefault="00325D09" w:rsidP="00D96E7E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D96E7E">
              <w:rPr>
                <w:b/>
                <w:sz w:val="24"/>
                <w:szCs w:val="24"/>
              </w:rPr>
              <w:t>О</w:t>
            </w:r>
            <w:r w:rsidR="00782806" w:rsidRPr="00D96E7E">
              <w:rPr>
                <w:b/>
                <w:sz w:val="24"/>
                <w:szCs w:val="24"/>
              </w:rPr>
              <w:t xml:space="preserve"> стоимости услуг по погребению</w:t>
            </w:r>
            <w:r w:rsidRPr="00D96E7E">
              <w:rPr>
                <w:b/>
                <w:sz w:val="24"/>
                <w:szCs w:val="24"/>
              </w:rPr>
              <w:t>, предоставляемых специализированными службами по вопросам похоронного дела муниципального образования город Энгельс Энгельсского муниципаль</w:t>
            </w:r>
            <w:r w:rsidR="00652BAC" w:rsidRPr="00D96E7E">
              <w:rPr>
                <w:b/>
                <w:sz w:val="24"/>
                <w:szCs w:val="24"/>
              </w:rPr>
              <w:t>ного района Саратовской области</w:t>
            </w:r>
          </w:p>
          <w:p w:rsidR="00BB1C12" w:rsidRPr="00D96E7E" w:rsidRDefault="00BB1C12" w:rsidP="00D96E7E">
            <w:pPr>
              <w:tabs>
                <w:tab w:val="left" w:pos="3828"/>
                <w:tab w:val="left" w:pos="4570"/>
              </w:tabs>
              <w:spacing w:line="288" w:lineRule="auto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1F7EDB" w:rsidRPr="00D96E7E" w:rsidRDefault="001F7EDB" w:rsidP="00D96E7E">
      <w:pPr>
        <w:spacing w:line="288" w:lineRule="auto"/>
        <w:rPr>
          <w:sz w:val="24"/>
          <w:szCs w:val="24"/>
        </w:rPr>
      </w:pPr>
    </w:p>
    <w:p w:rsidR="00BB1C12" w:rsidRPr="00D96E7E" w:rsidRDefault="00BB1C12" w:rsidP="00D96E7E">
      <w:pPr>
        <w:spacing w:line="288" w:lineRule="auto"/>
        <w:rPr>
          <w:sz w:val="24"/>
          <w:szCs w:val="24"/>
        </w:rPr>
      </w:pPr>
    </w:p>
    <w:p w:rsidR="00C87C1B" w:rsidRPr="00D96E7E" w:rsidRDefault="00C87C1B" w:rsidP="00D96E7E">
      <w:pPr>
        <w:pStyle w:val="s32"/>
        <w:shd w:val="clear" w:color="auto" w:fill="FFFFFF"/>
        <w:spacing w:before="0" w:beforeAutospacing="0" w:after="0" w:afterAutospacing="0" w:line="288" w:lineRule="auto"/>
        <w:jc w:val="both"/>
        <w:rPr>
          <w:b w:val="0"/>
          <w:bCs w:val="0"/>
          <w:color w:val="auto"/>
          <w:sz w:val="24"/>
          <w:szCs w:val="24"/>
        </w:rPr>
      </w:pPr>
      <w:r w:rsidRPr="00D96E7E">
        <w:rPr>
          <w:b w:val="0"/>
          <w:sz w:val="24"/>
          <w:szCs w:val="24"/>
        </w:rPr>
        <w:tab/>
      </w:r>
      <w:proofErr w:type="gramStart"/>
      <w:r w:rsidR="00BB1C12" w:rsidRPr="00D96E7E">
        <w:rPr>
          <w:b w:val="0"/>
          <w:color w:val="auto"/>
          <w:sz w:val="24"/>
          <w:szCs w:val="24"/>
        </w:rPr>
        <w:t>В</w:t>
      </w:r>
      <w:r w:rsidR="00BB1C12" w:rsidRPr="00D96E7E">
        <w:rPr>
          <w:b w:val="0"/>
          <w:sz w:val="24"/>
          <w:szCs w:val="24"/>
        </w:rPr>
        <w:t xml:space="preserve"> </w:t>
      </w:r>
      <w:r w:rsidR="00BB1C12" w:rsidRPr="00D96E7E">
        <w:rPr>
          <w:b w:val="0"/>
          <w:bCs w:val="0"/>
          <w:color w:val="auto"/>
          <w:sz w:val="24"/>
          <w:szCs w:val="24"/>
        </w:rPr>
        <w:t xml:space="preserve">соответствии со статьями </w:t>
      </w:r>
      <w:r w:rsidR="00532513" w:rsidRPr="00D96E7E">
        <w:rPr>
          <w:b w:val="0"/>
          <w:bCs w:val="0"/>
          <w:color w:val="auto"/>
          <w:sz w:val="24"/>
          <w:szCs w:val="24"/>
        </w:rPr>
        <w:t xml:space="preserve">9, 12 Федерального закона от 12 января 1996 года  № 8-ФЗ «О погребении и похоронном деле», </w:t>
      </w:r>
      <w:r w:rsidRPr="00D96E7E">
        <w:rPr>
          <w:b w:val="0"/>
          <w:bCs w:val="0"/>
          <w:color w:val="auto"/>
          <w:sz w:val="24"/>
          <w:szCs w:val="24"/>
        </w:rPr>
        <w:t>постановление</w:t>
      </w:r>
      <w:r w:rsidR="00A34838" w:rsidRPr="00D96E7E">
        <w:rPr>
          <w:b w:val="0"/>
          <w:bCs w:val="0"/>
          <w:color w:val="auto"/>
          <w:sz w:val="24"/>
          <w:szCs w:val="24"/>
        </w:rPr>
        <w:t>м</w:t>
      </w:r>
      <w:r w:rsidRPr="00D96E7E">
        <w:rPr>
          <w:b w:val="0"/>
          <w:bCs w:val="0"/>
          <w:color w:val="auto"/>
          <w:sz w:val="24"/>
          <w:szCs w:val="24"/>
        </w:rPr>
        <w:t xml:space="preserve"> Правительства Российской Федерации от 12 октября 2010 года № 813 «О сроках индексации предельного размера стоимости услуг, предоставляемых согласно гарантированному перечню услуг по 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руководствуясь</w:t>
      </w:r>
      <w:proofErr w:type="gramEnd"/>
      <w:r w:rsidRPr="00D96E7E">
        <w:rPr>
          <w:b w:val="0"/>
          <w:bCs w:val="0"/>
          <w:color w:val="auto"/>
          <w:sz w:val="24"/>
          <w:szCs w:val="24"/>
        </w:rPr>
        <w:t xml:space="preserve"> Федеральным законом от 1 декабря 2014 года № 384-ФЗ «О федеральном бюджете на 2015 год и на плановый период 2016 и 2017 годов», Уставом муниципального образования город Энгельс Энгельсского муниципального района Саратовской области</w:t>
      </w:r>
    </w:p>
    <w:p w:rsidR="00C87C1B" w:rsidRPr="00D96E7E" w:rsidRDefault="00C87C1B" w:rsidP="00D96E7E">
      <w:pPr>
        <w:pStyle w:val="s32"/>
        <w:shd w:val="clear" w:color="auto" w:fill="FFFFFF"/>
        <w:spacing w:before="0" w:beforeAutospacing="0" w:after="0" w:afterAutospacing="0" w:line="288" w:lineRule="auto"/>
        <w:jc w:val="both"/>
        <w:rPr>
          <w:b w:val="0"/>
          <w:bCs w:val="0"/>
          <w:color w:val="auto"/>
          <w:sz w:val="24"/>
          <w:szCs w:val="24"/>
        </w:rPr>
      </w:pPr>
      <w:r w:rsidRPr="00D96E7E">
        <w:rPr>
          <w:b w:val="0"/>
          <w:bCs w:val="0"/>
          <w:color w:val="auto"/>
          <w:sz w:val="24"/>
          <w:szCs w:val="24"/>
        </w:rPr>
        <w:tab/>
        <w:t>Энгельсский городской Совет депутатов</w:t>
      </w:r>
    </w:p>
    <w:p w:rsidR="00877907" w:rsidRPr="00D96E7E" w:rsidRDefault="00877907" w:rsidP="00D96E7E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BB1C12" w:rsidRPr="00D96E7E" w:rsidRDefault="00BB1C12" w:rsidP="00D96E7E">
      <w:pPr>
        <w:spacing w:line="288" w:lineRule="auto"/>
        <w:jc w:val="center"/>
        <w:rPr>
          <w:b/>
          <w:sz w:val="24"/>
          <w:szCs w:val="24"/>
        </w:rPr>
      </w:pPr>
      <w:r w:rsidRPr="00D96E7E">
        <w:rPr>
          <w:b/>
          <w:sz w:val="24"/>
          <w:szCs w:val="24"/>
        </w:rPr>
        <w:t>РЕШИЛ:</w:t>
      </w:r>
    </w:p>
    <w:p w:rsidR="00BB1C12" w:rsidRPr="00D96E7E" w:rsidRDefault="00BB1C12" w:rsidP="00D96E7E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325D09" w:rsidRPr="00D96E7E" w:rsidRDefault="00A8550D" w:rsidP="00D96E7E">
      <w:pPr>
        <w:spacing w:line="288" w:lineRule="auto"/>
        <w:ind w:firstLine="709"/>
        <w:jc w:val="both"/>
        <w:rPr>
          <w:sz w:val="24"/>
          <w:szCs w:val="24"/>
        </w:rPr>
      </w:pPr>
      <w:bookmarkStart w:id="0" w:name="sub_2"/>
      <w:bookmarkStart w:id="1" w:name="sub_1"/>
      <w:r w:rsidRPr="00D96E7E">
        <w:rPr>
          <w:sz w:val="24"/>
          <w:szCs w:val="24"/>
        </w:rPr>
        <w:t>1</w:t>
      </w:r>
      <w:r w:rsidR="00325D09" w:rsidRPr="00D96E7E">
        <w:rPr>
          <w:sz w:val="24"/>
          <w:szCs w:val="24"/>
        </w:rPr>
        <w:t xml:space="preserve">. Утвердить стоимость и требования к качеству </w:t>
      </w:r>
      <w:r w:rsidRPr="00D96E7E">
        <w:rPr>
          <w:sz w:val="24"/>
          <w:szCs w:val="24"/>
        </w:rPr>
        <w:t>предоставляемых специализированными службами по вопросам похоронного дела муниципального образования город Энгельс Энгельсского муниципального района Саратовской области услуг, входящих в гарантированный перечень услуг по погребению,</w:t>
      </w:r>
      <w:r w:rsidR="00325D09" w:rsidRPr="00D96E7E">
        <w:rPr>
          <w:sz w:val="24"/>
          <w:szCs w:val="24"/>
        </w:rPr>
        <w:t xml:space="preserve"> согласно </w:t>
      </w:r>
      <w:hyperlink w:anchor="sub_2000" w:history="1">
        <w:r w:rsidR="00D95F2C">
          <w:rPr>
            <w:sz w:val="24"/>
            <w:szCs w:val="24"/>
          </w:rPr>
          <w:t>П</w:t>
        </w:r>
        <w:r w:rsidR="00325D09" w:rsidRPr="00D96E7E">
          <w:rPr>
            <w:sz w:val="24"/>
            <w:szCs w:val="24"/>
          </w:rPr>
          <w:t xml:space="preserve">риложению </w:t>
        </w:r>
        <w:r w:rsidRPr="00D96E7E">
          <w:rPr>
            <w:sz w:val="24"/>
            <w:szCs w:val="24"/>
          </w:rPr>
          <w:t>1</w:t>
        </w:r>
      </w:hyperlink>
      <w:r w:rsidR="00D95F2C">
        <w:rPr>
          <w:sz w:val="24"/>
          <w:szCs w:val="24"/>
        </w:rPr>
        <w:t xml:space="preserve"> к настоящему решению</w:t>
      </w:r>
      <w:r w:rsidR="00325D09" w:rsidRPr="00D96E7E">
        <w:rPr>
          <w:sz w:val="24"/>
          <w:szCs w:val="24"/>
        </w:rPr>
        <w:t>.</w:t>
      </w:r>
    </w:p>
    <w:bookmarkEnd w:id="0"/>
    <w:p w:rsidR="00325D09" w:rsidRPr="00D96E7E" w:rsidRDefault="00A8550D" w:rsidP="00D96E7E">
      <w:pPr>
        <w:spacing w:line="288" w:lineRule="auto"/>
        <w:jc w:val="both"/>
        <w:rPr>
          <w:sz w:val="24"/>
          <w:szCs w:val="24"/>
        </w:rPr>
      </w:pPr>
      <w:r w:rsidRPr="00D96E7E">
        <w:rPr>
          <w:sz w:val="24"/>
          <w:szCs w:val="24"/>
        </w:rPr>
        <w:lastRenderedPageBreak/>
        <w:tab/>
        <w:t>2</w:t>
      </w:r>
      <w:r w:rsidR="00325D09" w:rsidRPr="00D96E7E">
        <w:rPr>
          <w:sz w:val="24"/>
          <w:szCs w:val="24"/>
        </w:rPr>
        <w:t xml:space="preserve">. </w:t>
      </w:r>
      <w:proofErr w:type="gramStart"/>
      <w:r w:rsidR="00325D09" w:rsidRPr="00D96E7E">
        <w:rPr>
          <w:sz w:val="24"/>
          <w:szCs w:val="24"/>
        </w:rPr>
        <w:t xml:space="preserve">Утвердить стоимость </w:t>
      </w:r>
      <w:r w:rsidR="00782806" w:rsidRPr="00D96E7E">
        <w:rPr>
          <w:sz w:val="24"/>
          <w:szCs w:val="24"/>
        </w:rPr>
        <w:t>и требования к предоставляемы</w:t>
      </w:r>
      <w:r w:rsidR="00652BAC" w:rsidRPr="00D96E7E">
        <w:rPr>
          <w:sz w:val="24"/>
          <w:szCs w:val="24"/>
        </w:rPr>
        <w:t xml:space="preserve">м </w:t>
      </w:r>
      <w:r w:rsidR="00782806" w:rsidRPr="00D96E7E">
        <w:rPr>
          <w:sz w:val="24"/>
          <w:szCs w:val="24"/>
        </w:rPr>
        <w:t>специализированными службами по вопросам похоронного дела муниципального образования город Энгельс Энгельсского муниципального района Саратовской области</w:t>
      </w:r>
      <w:r w:rsidR="00652BAC" w:rsidRPr="00D96E7E">
        <w:rPr>
          <w:sz w:val="24"/>
          <w:szCs w:val="24"/>
        </w:rPr>
        <w:t xml:space="preserve"> </w:t>
      </w:r>
      <w:r w:rsidRPr="00D96E7E">
        <w:rPr>
          <w:sz w:val="24"/>
          <w:szCs w:val="24"/>
        </w:rPr>
        <w:t>услуг</w:t>
      </w:r>
      <w:r w:rsidR="00652BAC" w:rsidRPr="00D96E7E">
        <w:rPr>
          <w:sz w:val="24"/>
          <w:szCs w:val="24"/>
        </w:rPr>
        <w:t xml:space="preserve">ам </w:t>
      </w:r>
      <w:r w:rsidRPr="00D96E7E">
        <w:rPr>
          <w:sz w:val="24"/>
          <w:szCs w:val="24"/>
        </w:rPr>
        <w:t>по погребению умерших  (погибших), не имеющих супруга, близких родственников, иных родственников либо законного представителя умершего,</w:t>
      </w:r>
      <w:r w:rsidR="00325D09" w:rsidRPr="00D96E7E">
        <w:rPr>
          <w:sz w:val="24"/>
          <w:szCs w:val="24"/>
        </w:rPr>
        <w:t xml:space="preserve"> согласно </w:t>
      </w:r>
      <w:hyperlink w:anchor="sub_1000" w:history="1">
        <w:r w:rsidR="00D95F2C">
          <w:rPr>
            <w:sz w:val="24"/>
            <w:szCs w:val="24"/>
          </w:rPr>
          <w:t>П</w:t>
        </w:r>
        <w:r w:rsidR="00325D09" w:rsidRPr="00D96E7E">
          <w:rPr>
            <w:sz w:val="24"/>
            <w:szCs w:val="24"/>
          </w:rPr>
          <w:t xml:space="preserve">риложению </w:t>
        </w:r>
      </w:hyperlink>
      <w:r w:rsidRPr="00D96E7E">
        <w:rPr>
          <w:sz w:val="24"/>
          <w:szCs w:val="24"/>
        </w:rPr>
        <w:t>2</w:t>
      </w:r>
      <w:r w:rsidR="00D95F2C">
        <w:rPr>
          <w:sz w:val="24"/>
          <w:szCs w:val="24"/>
        </w:rPr>
        <w:t xml:space="preserve"> к настоящему решению</w:t>
      </w:r>
      <w:r w:rsidR="00325D09" w:rsidRPr="00D96E7E">
        <w:rPr>
          <w:sz w:val="24"/>
          <w:szCs w:val="24"/>
        </w:rPr>
        <w:t>.</w:t>
      </w:r>
      <w:proofErr w:type="gramEnd"/>
    </w:p>
    <w:bookmarkEnd w:id="1"/>
    <w:p w:rsidR="00144388" w:rsidRPr="00D96E7E" w:rsidRDefault="00A8550D" w:rsidP="00D96E7E">
      <w:pPr>
        <w:spacing w:line="288" w:lineRule="auto"/>
        <w:ind w:firstLine="709"/>
        <w:jc w:val="both"/>
        <w:rPr>
          <w:sz w:val="24"/>
          <w:szCs w:val="24"/>
        </w:rPr>
      </w:pPr>
      <w:r w:rsidRPr="00D96E7E">
        <w:rPr>
          <w:sz w:val="24"/>
          <w:szCs w:val="24"/>
        </w:rPr>
        <w:t>3</w:t>
      </w:r>
      <w:r w:rsidR="00144388" w:rsidRPr="00D96E7E">
        <w:rPr>
          <w:sz w:val="24"/>
          <w:szCs w:val="24"/>
        </w:rPr>
        <w:t xml:space="preserve">. </w:t>
      </w:r>
      <w:r w:rsidR="000A0ABD" w:rsidRPr="00D96E7E">
        <w:rPr>
          <w:sz w:val="24"/>
          <w:szCs w:val="24"/>
        </w:rPr>
        <w:t>Настоящее решение подлежит официальному опубликованию.</w:t>
      </w:r>
    </w:p>
    <w:p w:rsidR="000A0ABD" w:rsidRPr="00D96E7E" w:rsidRDefault="00A8550D" w:rsidP="00D96E7E">
      <w:pPr>
        <w:spacing w:line="288" w:lineRule="auto"/>
        <w:ind w:firstLine="709"/>
        <w:jc w:val="both"/>
        <w:rPr>
          <w:sz w:val="24"/>
          <w:szCs w:val="24"/>
        </w:rPr>
      </w:pPr>
      <w:r w:rsidRPr="00D96E7E">
        <w:rPr>
          <w:sz w:val="24"/>
          <w:szCs w:val="24"/>
        </w:rPr>
        <w:t>4</w:t>
      </w:r>
      <w:r w:rsidR="000A0ABD" w:rsidRPr="00D96E7E">
        <w:rPr>
          <w:sz w:val="24"/>
          <w:szCs w:val="24"/>
        </w:rPr>
        <w:t>. Настоящее решение вступает в силу с 1 января 2015 года.</w:t>
      </w:r>
    </w:p>
    <w:p w:rsidR="000A0ABD" w:rsidRPr="00D96E7E" w:rsidRDefault="00A8550D" w:rsidP="00D96E7E">
      <w:pPr>
        <w:spacing w:line="288" w:lineRule="auto"/>
        <w:ind w:firstLine="709"/>
        <w:jc w:val="both"/>
        <w:rPr>
          <w:sz w:val="24"/>
          <w:szCs w:val="24"/>
        </w:rPr>
      </w:pPr>
      <w:r w:rsidRPr="00D96E7E">
        <w:rPr>
          <w:sz w:val="24"/>
          <w:szCs w:val="24"/>
        </w:rPr>
        <w:t>5</w:t>
      </w:r>
      <w:r w:rsidR="000A0ABD" w:rsidRPr="00D96E7E">
        <w:rPr>
          <w:sz w:val="24"/>
          <w:szCs w:val="24"/>
        </w:rPr>
        <w:t>. Со дня вступления в силу настоящего решения отменить:</w:t>
      </w:r>
    </w:p>
    <w:p w:rsidR="000A0ABD" w:rsidRPr="00D96E7E" w:rsidRDefault="000A0ABD" w:rsidP="00D96E7E">
      <w:pPr>
        <w:spacing w:line="288" w:lineRule="auto"/>
        <w:ind w:firstLine="709"/>
        <w:jc w:val="both"/>
        <w:rPr>
          <w:sz w:val="24"/>
          <w:szCs w:val="24"/>
        </w:rPr>
      </w:pPr>
      <w:r w:rsidRPr="00D96E7E">
        <w:rPr>
          <w:sz w:val="24"/>
          <w:szCs w:val="24"/>
        </w:rPr>
        <w:t>- решение Энгельсского городского Совета депутатов Саратовской области от 27 февраля 2009 года № 78/02 «Об утверждении стоимости услуг, предоставляемых согласно гарантированному перечню услуг по погребению»;</w:t>
      </w:r>
    </w:p>
    <w:p w:rsidR="000A0ABD" w:rsidRPr="00D96E7E" w:rsidRDefault="000A0ABD" w:rsidP="00D96E7E">
      <w:pPr>
        <w:spacing w:line="288" w:lineRule="auto"/>
        <w:ind w:firstLine="709"/>
        <w:jc w:val="both"/>
        <w:rPr>
          <w:sz w:val="24"/>
          <w:szCs w:val="24"/>
        </w:rPr>
      </w:pPr>
      <w:r w:rsidRPr="00D96E7E">
        <w:rPr>
          <w:sz w:val="24"/>
          <w:szCs w:val="24"/>
        </w:rPr>
        <w:t>- решение Энгельсского городского Совета депутатов Саратовской области от 25 февраля 2011 года № 428/02 «О внесении изменений и дополнений в решение Энгельсского городского Совета депутатов от 27 февраля 2009 года № 78/02 «Об утверждении стоимости услуг, предоставляемых согласно гарантированному перечню услуг по погребению»;</w:t>
      </w:r>
    </w:p>
    <w:p w:rsidR="000A0ABD" w:rsidRPr="00D96E7E" w:rsidRDefault="000A0ABD" w:rsidP="00D96E7E">
      <w:pPr>
        <w:spacing w:line="288" w:lineRule="auto"/>
        <w:ind w:firstLine="709"/>
        <w:jc w:val="both"/>
        <w:rPr>
          <w:sz w:val="24"/>
          <w:szCs w:val="24"/>
        </w:rPr>
      </w:pPr>
      <w:r w:rsidRPr="00D96E7E">
        <w:rPr>
          <w:sz w:val="24"/>
          <w:szCs w:val="24"/>
        </w:rPr>
        <w:t>- решение Энгельсского городского Совета депутатов Саратовской области от 27 декабря 2011 года № 565/02 «О внесении изменений и дополнений в решение Энгельсского городского Совета депутатов от 27 февраля 2009 года № 78/02 «Об утверждении стоимости услуг, предоставляемых согласно гарантированному перечню услуг по погребению»;</w:t>
      </w:r>
    </w:p>
    <w:p w:rsidR="000A0ABD" w:rsidRPr="00D96E7E" w:rsidRDefault="000A0ABD" w:rsidP="00D96E7E">
      <w:pPr>
        <w:spacing w:line="288" w:lineRule="auto"/>
        <w:ind w:firstLine="709"/>
        <w:jc w:val="both"/>
        <w:rPr>
          <w:sz w:val="24"/>
          <w:szCs w:val="24"/>
        </w:rPr>
      </w:pPr>
      <w:r w:rsidRPr="00D96E7E">
        <w:rPr>
          <w:sz w:val="24"/>
          <w:szCs w:val="24"/>
        </w:rPr>
        <w:t>- решение Энгельсского городского Совета депутатов Саратовской области от 21 декабря 2012 года № 725/02 «О внесении изменений и дополнений в решение Энгельсского городского Совета депутатов от 27 февраля 2009 года № 78/02 «Об утверждении стоимости услуг, предоставляемых согласно гарантированному перечню услуг по погребению»;</w:t>
      </w:r>
    </w:p>
    <w:p w:rsidR="00DA14EA" w:rsidRDefault="00DA14EA" w:rsidP="00D96E7E">
      <w:pPr>
        <w:spacing w:line="288" w:lineRule="auto"/>
        <w:ind w:firstLine="709"/>
        <w:jc w:val="both"/>
        <w:rPr>
          <w:sz w:val="24"/>
          <w:szCs w:val="24"/>
        </w:rPr>
      </w:pPr>
      <w:r w:rsidRPr="00D96E7E">
        <w:rPr>
          <w:sz w:val="24"/>
          <w:szCs w:val="24"/>
        </w:rPr>
        <w:t>- решение Энгельсского городского Совета депутатов Саратовской области от 20 декабря 2013 года № 72/01 «О внесении изменений и дополнений в решение Энгельсского городского Совета депутатов от 27 февраля 2009 года № 78/02 «Об утверждении стоимости услуг, предоставляемых согласно гарантированному пер</w:t>
      </w:r>
      <w:r w:rsidR="00D75E8D">
        <w:rPr>
          <w:sz w:val="24"/>
          <w:szCs w:val="24"/>
        </w:rPr>
        <w:t>ечню услуг по погребению»;</w:t>
      </w:r>
    </w:p>
    <w:p w:rsidR="00D75E8D" w:rsidRPr="00D96E7E" w:rsidRDefault="00D75E8D" w:rsidP="00D96E7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Приволжского Совета от 19 декабря</w:t>
      </w:r>
      <w:r w:rsidRPr="00D75E8D">
        <w:rPr>
          <w:sz w:val="24"/>
          <w:szCs w:val="24"/>
        </w:rPr>
        <w:t xml:space="preserve"> 2012 №562/02</w:t>
      </w:r>
      <w:r>
        <w:rPr>
          <w:sz w:val="24"/>
          <w:szCs w:val="24"/>
        </w:rPr>
        <w:t xml:space="preserve"> «</w:t>
      </w:r>
      <w:r w:rsidRPr="00D75E8D">
        <w:rPr>
          <w:sz w:val="24"/>
          <w:szCs w:val="24"/>
        </w:rPr>
        <w:t>Об утверждении стоимости услуг, предоставляемых согласно гарантированному перечню услуг по погребению</w:t>
      </w:r>
      <w:r>
        <w:rPr>
          <w:sz w:val="24"/>
          <w:szCs w:val="24"/>
        </w:rPr>
        <w:t>».</w:t>
      </w:r>
    </w:p>
    <w:p w:rsidR="00062456" w:rsidRPr="00D96E7E" w:rsidRDefault="00A8550D" w:rsidP="00D96E7E">
      <w:pPr>
        <w:spacing w:line="288" w:lineRule="auto"/>
        <w:ind w:firstLine="709"/>
        <w:jc w:val="both"/>
        <w:rPr>
          <w:sz w:val="24"/>
          <w:szCs w:val="24"/>
        </w:rPr>
      </w:pPr>
      <w:r w:rsidRPr="00D96E7E">
        <w:rPr>
          <w:sz w:val="24"/>
          <w:szCs w:val="24"/>
        </w:rPr>
        <w:t>6</w:t>
      </w:r>
      <w:r w:rsidR="00062456" w:rsidRPr="00D96E7E">
        <w:rPr>
          <w:sz w:val="24"/>
          <w:szCs w:val="24"/>
        </w:rPr>
        <w:t>.</w:t>
      </w:r>
      <w:r w:rsidR="00D75E8D">
        <w:rPr>
          <w:sz w:val="24"/>
          <w:szCs w:val="24"/>
        </w:rPr>
        <w:t xml:space="preserve"> </w:t>
      </w:r>
      <w:proofErr w:type="gramStart"/>
      <w:r w:rsidR="00062456" w:rsidRPr="00D96E7E">
        <w:rPr>
          <w:sz w:val="24"/>
          <w:szCs w:val="24"/>
        </w:rPr>
        <w:t>Контроль за</w:t>
      </w:r>
      <w:proofErr w:type="gramEnd"/>
      <w:r w:rsidR="00062456" w:rsidRPr="00D96E7E">
        <w:rPr>
          <w:sz w:val="24"/>
          <w:szCs w:val="24"/>
        </w:rPr>
        <w:t xml:space="preserve"> исполнением настоящего решения возложить на Комиссию по социальным </w:t>
      </w:r>
      <w:r w:rsidR="00307C75" w:rsidRPr="00D96E7E">
        <w:rPr>
          <w:sz w:val="24"/>
          <w:szCs w:val="24"/>
        </w:rPr>
        <w:t>и жилищно-коммунальным вопросам и Комиссию по бюджетно-финансовым и экономическим вопросам, налогам, собственности и предпринимательству.</w:t>
      </w:r>
    </w:p>
    <w:p w:rsidR="00307C75" w:rsidRPr="00D96E7E" w:rsidRDefault="00307C75" w:rsidP="00D96E7E">
      <w:pPr>
        <w:spacing w:line="288" w:lineRule="auto"/>
        <w:ind w:firstLine="709"/>
        <w:jc w:val="both"/>
        <w:rPr>
          <w:sz w:val="24"/>
          <w:szCs w:val="24"/>
        </w:rPr>
      </w:pPr>
    </w:p>
    <w:p w:rsidR="00062456" w:rsidRPr="00D96E7E" w:rsidRDefault="00062456" w:rsidP="00D96E7E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062456" w:rsidRPr="00D96E7E" w:rsidRDefault="00062456" w:rsidP="00D96E7E">
      <w:pPr>
        <w:spacing w:line="288" w:lineRule="auto"/>
        <w:jc w:val="both"/>
        <w:rPr>
          <w:b/>
          <w:sz w:val="24"/>
          <w:szCs w:val="24"/>
        </w:rPr>
      </w:pPr>
      <w:r w:rsidRPr="00D96E7E">
        <w:rPr>
          <w:b/>
          <w:sz w:val="24"/>
          <w:szCs w:val="24"/>
        </w:rPr>
        <w:t xml:space="preserve">Глава </w:t>
      </w:r>
      <w:proofErr w:type="gramStart"/>
      <w:r w:rsidRPr="00D96E7E">
        <w:rPr>
          <w:b/>
          <w:sz w:val="24"/>
          <w:szCs w:val="24"/>
        </w:rPr>
        <w:t>муниципального</w:t>
      </w:r>
      <w:proofErr w:type="gramEnd"/>
    </w:p>
    <w:p w:rsidR="00811EAE" w:rsidRPr="00D96E7E" w:rsidRDefault="00062456" w:rsidP="00D96E7E">
      <w:pPr>
        <w:spacing w:line="288" w:lineRule="auto"/>
        <w:jc w:val="both"/>
        <w:rPr>
          <w:b/>
          <w:sz w:val="24"/>
          <w:szCs w:val="24"/>
        </w:rPr>
      </w:pPr>
      <w:r w:rsidRPr="00D96E7E">
        <w:rPr>
          <w:b/>
          <w:sz w:val="24"/>
          <w:szCs w:val="24"/>
        </w:rPr>
        <w:t xml:space="preserve">образования город Энгельс                                                                    </w:t>
      </w:r>
      <w:r w:rsidR="00D96E7E" w:rsidRPr="00D96E7E">
        <w:rPr>
          <w:b/>
          <w:sz w:val="24"/>
          <w:szCs w:val="24"/>
        </w:rPr>
        <w:t xml:space="preserve">          </w:t>
      </w:r>
      <w:r w:rsidRPr="00D96E7E">
        <w:rPr>
          <w:b/>
          <w:sz w:val="24"/>
          <w:szCs w:val="24"/>
        </w:rPr>
        <w:t>С.Е.</w:t>
      </w:r>
      <w:r w:rsidR="00F2472F" w:rsidRPr="00D96E7E">
        <w:rPr>
          <w:b/>
          <w:sz w:val="24"/>
          <w:szCs w:val="24"/>
        </w:rPr>
        <w:t xml:space="preserve"> </w:t>
      </w:r>
      <w:r w:rsidRPr="00D96E7E">
        <w:rPr>
          <w:b/>
          <w:sz w:val="24"/>
          <w:szCs w:val="24"/>
        </w:rPr>
        <w:t>Горевский</w:t>
      </w:r>
    </w:p>
    <w:p w:rsidR="00F93766" w:rsidRPr="00980013" w:rsidRDefault="00F93766" w:rsidP="00776C5D">
      <w:pPr>
        <w:jc w:val="both"/>
        <w:rPr>
          <w:b/>
          <w:sz w:val="24"/>
          <w:szCs w:val="24"/>
        </w:rPr>
      </w:pPr>
    </w:p>
    <w:p w:rsidR="00F93766" w:rsidRDefault="00F93766" w:rsidP="00776C5D">
      <w:pPr>
        <w:jc w:val="both"/>
        <w:rPr>
          <w:sz w:val="26"/>
          <w:szCs w:val="26"/>
        </w:rPr>
      </w:pPr>
    </w:p>
    <w:p w:rsidR="00F93766" w:rsidRDefault="00F93766" w:rsidP="00776C5D">
      <w:pPr>
        <w:jc w:val="both"/>
        <w:rPr>
          <w:sz w:val="26"/>
          <w:szCs w:val="26"/>
        </w:rPr>
      </w:pPr>
    </w:p>
    <w:p w:rsidR="00F93766" w:rsidRDefault="00F93766" w:rsidP="00776C5D">
      <w:pPr>
        <w:jc w:val="both"/>
        <w:rPr>
          <w:sz w:val="26"/>
          <w:szCs w:val="26"/>
        </w:rPr>
      </w:pPr>
    </w:p>
    <w:p w:rsidR="00F93766" w:rsidRDefault="00F93766" w:rsidP="00776C5D">
      <w:pPr>
        <w:jc w:val="both"/>
        <w:rPr>
          <w:sz w:val="26"/>
          <w:szCs w:val="26"/>
        </w:rPr>
      </w:pPr>
    </w:p>
    <w:p w:rsidR="00F93766" w:rsidRDefault="00F93766" w:rsidP="00776C5D">
      <w:pPr>
        <w:jc w:val="both"/>
        <w:rPr>
          <w:sz w:val="26"/>
          <w:szCs w:val="26"/>
        </w:rPr>
      </w:pPr>
    </w:p>
    <w:p w:rsidR="00F93766" w:rsidRDefault="00F93766" w:rsidP="00776C5D">
      <w:pPr>
        <w:jc w:val="both"/>
        <w:rPr>
          <w:sz w:val="26"/>
          <w:szCs w:val="26"/>
        </w:rPr>
      </w:pPr>
    </w:p>
    <w:p w:rsidR="00F93766" w:rsidRDefault="00F93766" w:rsidP="00776C5D">
      <w:pPr>
        <w:jc w:val="both"/>
        <w:rPr>
          <w:sz w:val="26"/>
          <w:szCs w:val="26"/>
        </w:rPr>
      </w:pPr>
    </w:p>
    <w:p w:rsidR="00F93766" w:rsidRDefault="00F93766" w:rsidP="00776C5D">
      <w:pPr>
        <w:jc w:val="both"/>
        <w:rPr>
          <w:sz w:val="26"/>
          <w:szCs w:val="26"/>
        </w:rPr>
      </w:pPr>
    </w:p>
    <w:p w:rsidR="00F93766" w:rsidRDefault="00F93766" w:rsidP="00776C5D">
      <w:pPr>
        <w:jc w:val="both"/>
        <w:rPr>
          <w:sz w:val="26"/>
          <w:szCs w:val="26"/>
        </w:rPr>
      </w:pPr>
    </w:p>
    <w:tbl>
      <w:tblPr>
        <w:tblW w:w="977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9770"/>
      </w:tblGrid>
      <w:tr w:rsidR="00980013" w:rsidRPr="003C4C34" w:rsidTr="00980013">
        <w:trPr>
          <w:trHeight w:val="315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013" w:rsidRPr="003C4C34" w:rsidRDefault="003C4C34" w:rsidP="003C4C34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  <w:r w:rsidRPr="003C4C34">
              <w:rPr>
                <w:b/>
                <w:bCs/>
                <w:sz w:val="22"/>
                <w:szCs w:val="22"/>
              </w:rPr>
              <w:t>П</w:t>
            </w:r>
            <w:r w:rsidR="00980013" w:rsidRPr="003C4C34">
              <w:rPr>
                <w:b/>
                <w:bCs/>
                <w:sz w:val="22"/>
                <w:szCs w:val="22"/>
              </w:rPr>
              <w:t>риложение 1</w:t>
            </w:r>
          </w:p>
          <w:p w:rsidR="00980013" w:rsidRPr="003C4C34" w:rsidRDefault="00980013" w:rsidP="003C4C34">
            <w:pPr>
              <w:spacing w:line="288" w:lineRule="auto"/>
              <w:jc w:val="right"/>
              <w:rPr>
                <w:bCs/>
                <w:sz w:val="22"/>
                <w:szCs w:val="22"/>
              </w:rPr>
            </w:pPr>
            <w:r w:rsidRPr="003C4C34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</w:tc>
      </w:tr>
      <w:tr w:rsidR="00980013" w:rsidRPr="003C4C34" w:rsidTr="00980013">
        <w:trPr>
          <w:trHeight w:val="315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013" w:rsidRDefault="00980013" w:rsidP="003C4C34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  <w:r w:rsidRPr="003C4C34">
              <w:rPr>
                <w:b/>
                <w:bCs/>
                <w:sz w:val="22"/>
                <w:szCs w:val="22"/>
              </w:rPr>
              <w:t xml:space="preserve">от </w:t>
            </w:r>
            <w:r w:rsidR="003C4C34">
              <w:rPr>
                <w:b/>
                <w:bCs/>
                <w:sz w:val="22"/>
                <w:szCs w:val="22"/>
              </w:rPr>
              <w:t xml:space="preserve">24 декабря </w:t>
            </w:r>
            <w:r w:rsidRPr="003C4C34">
              <w:rPr>
                <w:b/>
                <w:bCs/>
                <w:sz w:val="22"/>
                <w:szCs w:val="22"/>
              </w:rPr>
              <w:t xml:space="preserve">2014 года № </w:t>
            </w:r>
            <w:r w:rsidR="003C4C34">
              <w:rPr>
                <w:b/>
                <w:bCs/>
                <w:sz w:val="22"/>
                <w:szCs w:val="22"/>
              </w:rPr>
              <w:t>178</w:t>
            </w:r>
            <w:r w:rsidRPr="003C4C34">
              <w:rPr>
                <w:b/>
                <w:bCs/>
                <w:sz w:val="22"/>
                <w:szCs w:val="22"/>
              </w:rPr>
              <w:t>/01</w:t>
            </w:r>
          </w:p>
          <w:p w:rsidR="00D95F2C" w:rsidRPr="003C4C34" w:rsidRDefault="00D95F2C" w:rsidP="003C4C34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A8550D" w:rsidRDefault="00A8550D" w:rsidP="003C4C34">
      <w:pPr>
        <w:spacing w:line="288" w:lineRule="auto"/>
        <w:jc w:val="center"/>
        <w:rPr>
          <w:b/>
          <w:sz w:val="22"/>
          <w:szCs w:val="22"/>
        </w:rPr>
      </w:pPr>
      <w:r w:rsidRPr="003C4C34">
        <w:rPr>
          <w:b/>
          <w:sz w:val="22"/>
          <w:szCs w:val="22"/>
        </w:rPr>
        <w:t>Стоимость и требования к качеству предоставляемых специализированными службами по вопросам похоронного дела муниципального образования город Энгельс Энгельсского муниципального района Саратовской области услуг, входящих в гарантированный перечень услуг по погребению</w:t>
      </w:r>
    </w:p>
    <w:p w:rsidR="003C4C34" w:rsidRPr="003C4C34" w:rsidRDefault="003C4C34" w:rsidP="003C4C34">
      <w:pPr>
        <w:spacing w:line="288" w:lineRule="auto"/>
        <w:jc w:val="center"/>
        <w:rPr>
          <w:b/>
          <w:sz w:val="22"/>
          <w:szCs w:val="22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64"/>
        <w:gridCol w:w="2702"/>
        <w:gridCol w:w="5103"/>
        <w:gridCol w:w="1701"/>
        <w:gridCol w:w="14"/>
      </w:tblGrid>
      <w:tr w:rsidR="00A8550D" w:rsidRPr="003C4C34" w:rsidTr="003C4C34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0D" w:rsidRPr="003C4C34" w:rsidRDefault="006868DA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A8550D" w:rsidRPr="003C4C3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A8550D" w:rsidRPr="003C4C3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0D" w:rsidRPr="003C4C34" w:rsidRDefault="00A8550D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0D" w:rsidRPr="003C4C34" w:rsidRDefault="00A8550D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 услуг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50D" w:rsidRPr="003C4C34" w:rsidRDefault="00A8550D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A8550D" w:rsidRPr="003C4C34" w:rsidRDefault="00A8550D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200875" w:rsidRPr="003C4C34" w:rsidTr="003C4C34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3C4C34" w:rsidRDefault="00200875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3C4C34" w:rsidRDefault="00200875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5" w:rsidRPr="003C4C34" w:rsidRDefault="00200875" w:rsidP="003C4C34">
            <w:pPr>
              <w:spacing w:line="288" w:lineRule="auto"/>
              <w:ind w:firstLine="510"/>
              <w:jc w:val="both"/>
              <w:rPr>
                <w:sz w:val="22"/>
                <w:szCs w:val="22"/>
              </w:rPr>
            </w:pPr>
            <w:r w:rsidRPr="003C4C34">
              <w:rPr>
                <w:color w:val="000000"/>
                <w:spacing w:val="5"/>
                <w:sz w:val="22"/>
                <w:szCs w:val="22"/>
              </w:rPr>
              <w:t xml:space="preserve">Оформление документов, необходимых для погребения, осуществляется работником      </w:t>
            </w:r>
            <w:r w:rsidRPr="003C4C34">
              <w:rPr>
                <w:color w:val="000000"/>
                <w:spacing w:val="-1"/>
                <w:sz w:val="22"/>
                <w:szCs w:val="22"/>
              </w:rPr>
              <w:t>специализированной службы и включает в себя:</w:t>
            </w:r>
          </w:p>
          <w:p w:rsidR="00200875" w:rsidRPr="003C4C34" w:rsidRDefault="00200875" w:rsidP="003C4C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88" w:lineRule="auto"/>
              <w:ind w:left="653"/>
              <w:jc w:val="both"/>
              <w:rPr>
                <w:color w:val="000000"/>
                <w:sz w:val="22"/>
                <w:szCs w:val="22"/>
              </w:rPr>
            </w:pPr>
            <w:r w:rsidRPr="003C4C34">
              <w:rPr>
                <w:color w:val="000000"/>
                <w:spacing w:val="-1"/>
                <w:sz w:val="22"/>
                <w:szCs w:val="22"/>
              </w:rPr>
              <w:t xml:space="preserve"> прием заказа на захоронение; </w:t>
            </w:r>
          </w:p>
          <w:p w:rsidR="00200875" w:rsidRPr="003C4C34" w:rsidRDefault="00200875" w:rsidP="003C4C34">
            <w:pPr>
              <w:pStyle w:val="a7"/>
              <w:numPr>
                <w:ilvl w:val="0"/>
                <w:numId w:val="1"/>
              </w:numPr>
              <w:spacing w:line="288" w:lineRule="auto"/>
              <w:ind w:left="0" w:firstLine="720"/>
              <w:jc w:val="both"/>
              <w:rPr>
                <w:rStyle w:val="ab"/>
                <w:b w:val="0"/>
                <w:bCs w:val="0"/>
                <w:sz w:val="22"/>
                <w:szCs w:val="22"/>
              </w:rPr>
            </w:pPr>
            <w:r w:rsidRPr="003C4C34">
              <w:rPr>
                <w:sz w:val="22"/>
                <w:szCs w:val="22"/>
              </w:rPr>
              <w:t xml:space="preserve">оформление свидетельства о смерти в </w:t>
            </w:r>
            <w:r w:rsidRPr="003C4C34">
              <w:rPr>
                <w:b/>
                <w:sz w:val="22"/>
                <w:szCs w:val="22"/>
              </w:rPr>
              <w:t>о</w:t>
            </w:r>
            <w:r w:rsidRPr="003C4C34">
              <w:rPr>
                <w:rStyle w:val="ab"/>
                <w:b w:val="0"/>
                <w:color w:val="333333"/>
                <w:sz w:val="22"/>
                <w:szCs w:val="22"/>
              </w:rPr>
              <w:t>тделе ЗАГС по г. Энгельсу и Энгельсскому району;</w:t>
            </w:r>
          </w:p>
          <w:p w:rsidR="00200875" w:rsidRPr="003C4C34" w:rsidRDefault="00200875" w:rsidP="003C4C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firstLine="653"/>
              <w:jc w:val="both"/>
              <w:rPr>
                <w:sz w:val="22"/>
                <w:szCs w:val="22"/>
              </w:rPr>
            </w:pPr>
            <w:r w:rsidRPr="003C4C34">
              <w:rPr>
                <w:color w:val="000000"/>
                <w:sz w:val="22"/>
                <w:szCs w:val="22"/>
              </w:rPr>
              <w:t xml:space="preserve">вручение заказчику свидетельства о </w:t>
            </w:r>
            <w:r w:rsidRPr="003C4C34">
              <w:rPr>
                <w:color w:val="000000"/>
                <w:spacing w:val="5"/>
                <w:sz w:val="22"/>
                <w:szCs w:val="22"/>
              </w:rPr>
              <w:t>смерти и других документов</w:t>
            </w:r>
            <w:r w:rsidRPr="003C4C34">
              <w:rPr>
                <w:color w:val="000000"/>
                <w:sz w:val="22"/>
                <w:szCs w:val="22"/>
              </w:rPr>
              <w:t xml:space="preserve"> на погребение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875" w:rsidRPr="003C4C34" w:rsidRDefault="00200875" w:rsidP="003C4C3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4C34">
              <w:rPr>
                <w:color w:val="000000"/>
                <w:sz w:val="22"/>
                <w:szCs w:val="22"/>
              </w:rPr>
              <w:t>173,43</w:t>
            </w:r>
          </w:p>
        </w:tc>
      </w:tr>
      <w:tr w:rsidR="00200875" w:rsidRPr="003C4C34" w:rsidTr="003C4C34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3C4C34" w:rsidRDefault="00200875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3C4C34" w:rsidRDefault="00200875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5" w:rsidRPr="003C4C34" w:rsidRDefault="00200875" w:rsidP="003C4C34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3C4C34">
              <w:rPr>
                <w:sz w:val="22"/>
                <w:szCs w:val="22"/>
              </w:rPr>
              <w:t>Предоставляется гроб, изготовленный из необрезного пиломатериала (сосна), обитый хлопчатобумажной тканью.</w:t>
            </w:r>
          </w:p>
          <w:p w:rsidR="00200875" w:rsidRPr="003C4C34" w:rsidRDefault="00200875" w:rsidP="003C4C34">
            <w:pPr>
              <w:pStyle w:val="a9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 xml:space="preserve">Доставка гроба и других предметов, необходимых для погребения, осуществляется бригадой рабочих по выносу </w:t>
            </w:r>
            <w:r w:rsidRPr="003C4C34"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  <w:t>(не выше 1-го этажа)</w:t>
            </w: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. Для доставки гроба предоставляется специально оборудованный транспорт - автокатафалк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875" w:rsidRPr="003C4C34" w:rsidRDefault="00200875" w:rsidP="003C4C3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4C34">
              <w:rPr>
                <w:color w:val="000000"/>
                <w:sz w:val="22"/>
                <w:szCs w:val="22"/>
              </w:rPr>
              <w:t>1 977,12</w:t>
            </w:r>
          </w:p>
        </w:tc>
      </w:tr>
      <w:tr w:rsidR="00200875" w:rsidRPr="003C4C34" w:rsidTr="003C4C34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3C4C34" w:rsidRDefault="00200875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3C4C34" w:rsidRDefault="00200875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5" w:rsidRPr="003C4C34" w:rsidRDefault="00200875" w:rsidP="003C4C34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3C4C34">
              <w:rPr>
                <w:sz w:val="22"/>
                <w:szCs w:val="22"/>
              </w:rPr>
              <w:t xml:space="preserve">Перевозка тела (останков) умершего  включает перевозку гроба с телом умершего из дома (морга) до кладбища </w:t>
            </w:r>
            <w:r w:rsidRPr="003C4C34">
              <w:rPr>
                <w:color w:val="000000"/>
                <w:sz w:val="22"/>
                <w:szCs w:val="22"/>
              </w:rPr>
              <w:t xml:space="preserve">к месту погребения </w:t>
            </w:r>
            <w:r w:rsidRPr="003C4C34">
              <w:rPr>
                <w:sz w:val="22"/>
                <w:szCs w:val="22"/>
              </w:rPr>
              <w:t>автокатафалком с соблюдением скорости, не превышающей 40 км/час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875" w:rsidRPr="003C4C34" w:rsidRDefault="00200875" w:rsidP="003C4C3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4C34">
              <w:rPr>
                <w:color w:val="000000"/>
                <w:sz w:val="22"/>
                <w:szCs w:val="22"/>
              </w:rPr>
              <w:t>1 788,83</w:t>
            </w:r>
          </w:p>
        </w:tc>
      </w:tr>
      <w:tr w:rsidR="00200875" w:rsidRPr="003C4C34" w:rsidTr="003C4C34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3C4C34" w:rsidRDefault="00200875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3C4C34" w:rsidRDefault="00200875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Погребение</w:t>
            </w:r>
            <w:r w:rsidRPr="003C4C3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5" w:rsidRPr="003C4C34" w:rsidRDefault="00200875" w:rsidP="003C4C34">
            <w:pPr>
              <w:spacing w:line="288" w:lineRule="auto"/>
              <w:ind w:firstLine="709"/>
              <w:rPr>
                <w:sz w:val="22"/>
                <w:szCs w:val="22"/>
              </w:rPr>
            </w:pPr>
            <w:r w:rsidRPr="003C4C34">
              <w:rPr>
                <w:sz w:val="22"/>
                <w:szCs w:val="22"/>
              </w:rPr>
              <w:t>Погребение включает:</w:t>
            </w:r>
          </w:p>
          <w:p w:rsidR="00200875" w:rsidRPr="003C4C34" w:rsidRDefault="00200875" w:rsidP="003C4C34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3C4C34">
              <w:rPr>
                <w:sz w:val="22"/>
                <w:szCs w:val="22"/>
              </w:rPr>
              <w:t>- рытьё могилы установленного размера (2,0 х 1,0 х 1,5 м) на отведенном участке кладбища с использованием механических средств;</w:t>
            </w:r>
          </w:p>
          <w:p w:rsidR="00200875" w:rsidRPr="003C4C34" w:rsidRDefault="00200875" w:rsidP="003C4C34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3C4C34">
              <w:rPr>
                <w:sz w:val="22"/>
                <w:szCs w:val="22"/>
              </w:rPr>
              <w:t>- зачистку могилы, осуществляемую вручную;</w:t>
            </w:r>
          </w:p>
          <w:p w:rsidR="00200875" w:rsidRPr="003C4C34" w:rsidRDefault="00200875" w:rsidP="003C4C34">
            <w:pPr>
              <w:shd w:val="clear" w:color="auto" w:fill="FFFFFF"/>
              <w:spacing w:line="288" w:lineRule="auto"/>
              <w:ind w:firstLine="365"/>
              <w:rPr>
                <w:sz w:val="22"/>
                <w:szCs w:val="22"/>
              </w:rPr>
            </w:pPr>
            <w:r w:rsidRPr="003C4C34">
              <w:rPr>
                <w:sz w:val="22"/>
                <w:szCs w:val="22"/>
              </w:rPr>
              <w:t xml:space="preserve">      - забивку крышки гроба и опускание гроба в могилу;</w:t>
            </w:r>
          </w:p>
          <w:p w:rsidR="00200875" w:rsidRPr="003C4C34" w:rsidRDefault="00200875" w:rsidP="003C4C34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3C4C34">
              <w:rPr>
                <w:sz w:val="22"/>
                <w:szCs w:val="22"/>
              </w:rPr>
              <w:t>- засыпку могилы вручную и устройство надмогильного холма;</w:t>
            </w:r>
          </w:p>
          <w:p w:rsidR="00200875" w:rsidRPr="003C4C34" w:rsidRDefault="00200875" w:rsidP="003C4C34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3C4C34">
              <w:rPr>
                <w:sz w:val="22"/>
                <w:szCs w:val="22"/>
              </w:rPr>
              <w:t>- установку регистрационной таблички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875" w:rsidRPr="003C4C34" w:rsidRDefault="00200875" w:rsidP="003C4C3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4C34">
              <w:rPr>
                <w:color w:val="000000"/>
                <w:sz w:val="22"/>
                <w:szCs w:val="22"/>
              </w:rPr>
              <w:t>1 337,90</w:t>
            </w:r>
          </w:p>
        </w:tc>
      </w:tr>
      <w:tr w:rsidR="00A8550D" w:rsidRPr="003C4C34" w:rsidTr="003C4C34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0D" w:rsidRPr="003C4C34" w:rsidRDefault="00A8550D" w:rsidP="003C4C34">
            <w:pPr>
              <w:pStyle w:val="aa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="006868DA" w:rsidRPr="003C4C3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D" w:rsidRPr="003C4C34" w:rsidRDefault="00A8550D" w:rsidP="003C4C34">
            <w:pPr>
              <w:pStyle w:val="a9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0D" w:rsidRPr="003C4C34" w:rsidRDefault="00200875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5 277,28</w:t>
            </w:r>
          </w:p>
        </w:tc>
      </w:tr>
      <w:tr w:rsidR="00980013" w:rsidRPr="003C4C34" w:rsidTr="003C4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6" w:type="dxa"/>
          <w:wAfter w:w="14" w:type="dxa"/>
          <w:trHeight w:val="315"/>
        </w:trPr>
        <w:tc>
          <w:tcPr>
            <w:tcW w:w="9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34" w:rsidRDefault="003C4C34" w:rsidP="003C4C34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3C4C34" w:rsidRDefault="003C4C34" w:rsidP="003C4C34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3C4C34" w:rsidRDefault="003C4C34" w:rsidP="003C4C34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3C4C34" w:rsidRDefault="003C4C34" w:rsidP="003C4C34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3C4C34" w:rsidRDefault="003C4C34" w:rsidP="00FD5385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bookmarkStart w:id="2" w:name="_GoBack"/>
            <w:bookmarkEnd w:id="2"/>
          </w:p>
          <w:p w:rsidR="003C4C34" w:rsidRDefault="003C4C34" w:rsidP="003C4C34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980013" w:rsidRPr="003C4C34" w:rsidRDefault="00980013" w:rsidP="003C4C34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  <w:r w:rsidRPr="003C4C34">
              <w:rPr>
                <w:b/>
                <w:bCs/>
                <w:sz w:val="22"/>
                <w:szCs w:val="22"/>
              </w:rPr>
              <w:t>Приложение 2</w:t>
            </w:r>
          </w:p>
          <w:p w:rsidR="00980013" w:rsidRPr="003C4C34" w:rsidRDefault="00980013" w:rsidP="003C4C34">
            <w:pPr>
              <w:spacing w:line="288" w:lineRule="auto"/>
              <w:jc w:val="right"/>
              <w:rPr>
                <w:bCs/>
                <w:sz w:val="22"/>
                <w:szCs w:val="22"/>
              </w:rPr>
            </w:pPr>
            <w:r w:rsidRPr="003C4C34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</w:tc>
      </w:tr>
      <w:tr w:rsidR="00980013" w:rsidRPr="003C4C34" w:rsidTr="003C4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6" w:type="dxa"/>
          <w:wAfter w:w="14" w:type="dxa"/>
          <w:trHeight w:val="315"/>
        </w:trPr>
        <w:tc>
          <w:tcPr>
            <w:tcW w:w="9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013" w:rsidRDefault="00980013" w:rsidP="00562145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  <w:r w:rsidRPr="003C4C34">
              <w:rPr>
                <w:b/>
                <w:bCs/>
                <w:sz w:val="22"/>
                <w:szCs w:val="22"/>
              </w:rPr>
              <w:lastRenderedPageBreak/>
              <w:t xml:space="preserve">от </w:t>
            </w:r>
            <w:r w:rsidR="00562145">
              <w:rPr>
                <w:b/>
                <w:bCs/>
                <w:sz w:val="22"/>
                <w:szCs w:val="22"/>
              </w:rPr>
              <w:t xml:space="preserve">24 декабря </w:t>
            </w:r>
            <w:r w:rsidRPr="003C4C34">
              <w:rPr>
                <w:b/>
                <w:bCs/>
                <w:sz w:val="22"/>
                <w:szCs w:val="22"/>
              </w:rPr>
              <w:t xml:space="preserve">2014 года № </w:t>
            </w:r>
            <w:r w:rsidR="00562145">
              <w:rPr>
                <w:b/>
                <w:bCs/>
                <w:sz w:val="22"/>
                <w:szCs w:val="22"/>
              </w:rPr>
              <w:t>178</w:t>
            </w:r>
            <w:r w:rsidRPr="003C4C34">
              <w:rPr>
                <w:b/>
                <w:bCs/>
                <w:sz w:val="22"/>
                <w:szCs w:val="22"/>
              </w:rPr>
              <w:t>/01</w:t>
            </w:r>
          </w:p>
          <w:p w:rsidR="00D95F2C" w:rsidRPr="003C4C34" w:rsidRDefault="00D95F2C" w:rsidP="00562145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3D6C9A" w:rsidRDefault="003D6C9A" w:rsidP="003C4C34">
      <w:pPr>
        <w:spacing w:line="288" w:lineRule="auto"/>
        <w:ind w:firstLine="709"/>
        <w:jc w:val="center"/>
        <w:rPr>
          <w:b/>
          <w:color w:val="000000" w:themeColor="text1"/>
          <w:sz w:val="22"/>
          <w:szCs w:val="22"/>
        </w:rPr>
      </w:pPr>
      <w:proofErr w:type="gramStart"/>
      <w:r w:rsidRPr="003C4C34">
        <w:rPr>
          <w:b/>
          <w:sz w:val="22"/>
          <w:szCs w:val="22"/>
        </w:rPr>
        <w:t xml:space="preserve">Стоимость </w:t>
      </w:r>
      <w:r w:rsidR="00782806" w:rsidRPr="003C4C34">
        <w:rPr>
          <w:b/>
          <w:sz w:val="22"/>
          <w:szCs w:val="22"/>
        </w:rPr>
        <w:t>и требования к предоставляемы</w:t>
      </w:r>
      <w:r w:rsidR="00652BAC" w:rsidRPr="003C4C34">
        <w:rPr>
          <w:b/>
          <w:sz w:val="22"/>
          <w:szCs w:val="22"/>
        </w:rPr>
        <w:t>м</w:t>
      </w:r>
      <w:r w:rsidR="00782806" w:rsidRPr="003C4C34">
        <w:rPr>
          <w:b/>
          <w:sz w:val="22"/>
          <w:szCs w:val="22"/>
        </w:rPr>
        <w:t xml:space="preserve"> специализированными службами по вопросам похоронного дела муниципального образования город Энгельс Энгельсского</w:t>
      </w:r>
      <w:r w:rsidR="00652BAC" w:rsidRPr="003C4C34">
        <w:rPr>
          <w:b/>
          <w:sz w:val="22"/>
          <w:szCs w:val="22"/>
        </w:rPr>
        <w:t xml:space="preserve"> </w:t>
      </w:r>
      <w:r w:rsidR="00782806" w:rsidRPr="003C4C34">
        <w:rPr>
          <w:b/>
          <w:color w:val="000000" w:themeColor="text1"/>
          <w:sz w:val="22"/>
          <w:szCs w:val="22"/>
        </w:rPr>
        <w:t>муниципального района Саратовской области услуг</w:t>
      </w:r>
      <w:r w:rsidR="00652BAC" w:rsidRPr="003C4C34">
        <w:rPr>
          <w:b/>
          <w:color w:val="000000" w:themeColor="text1"/>
          <w:sz w:val="22"/>
          <w:szCs w:val="22"/>
        </w:rPr>
        <w:t>ам</w:t>
      </w:r>
      <w:r w:rsidR="00782806" w:rsidRPr="003C4C34">
        <w:rPr>
          <w:b/>
          <w:color w:val="000000" w:themeColor="text1"/>
          <w:sz w:val="22"/>
          <w:szCs w:val="22"/>
        </w:rPr>
        <w:t xml:space="preserve"> по погребению умерших  (погибших), не имеющих супруга, близких родственников, иных родственников либо законного представителя умершего</w:t>
      </w:r>
      <w:proofErr w:type="gramEnd"/>
    </w:p>
    <w:p w:rsidR="003C4C34" w:rsidRPr="003C4C34" w:rsidRDefault="003C4C34" w:rsidP="003C4C34">
      <w:pPr>
        <w:spacing w:line="288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19"/>
        <w:gridCol w:w="5386"/>
        <w:gridCol w:w="1715"/>
      </w:tblGrid>
      <w:tr w:rsidR="00474108" w:rsidRPr="003C4C34" w:rsidTr="00647A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Требования </w:t>
            </w:r>
            <w:r w:rsidR="00DB25C5"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 </w:t>
            </w: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услуг</w:t>
            </w:r>
            <w:r w:rsidR="00D916B3"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Стоимость</w:t>
            </w:r>
          </w:p>
          <w:p w:rsidR="003D6C9A" w:rsidRPr="003C4C34" w:rsidRDefault="003D6C9A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</w:tr>
      <w:tr w:rsidR="00474108" w:rsidRPr="003C4C34" w:rsidTr="00647A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3C4C34" w:rsidRDefault="003D6C9A" w:rsidP="003C4C34">
            <w:pPr>
              <w:spacing w:line="288" w:lineRule="auto"/>
              <w:ind w:firstLine="510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pacing w:val="5"/>
                <w:sz w:val="22"/>
                <w:szCs w:val="22"/>
              </w:rPr>
              <w:t xml:space="preserve">Оформление документов, необходимых для погребения, осуществляется работником      </w:t>
            </w:r>
            <w:r w:rsidRPr="003C4C34">
              <w:rPr>
                <w:color w:val="000000" w:themeColor="text1"/>
                <w:spacing w:val="-1"/>
                <w:sz w:val="22"/>
                <w:szCs w:val="22"/>
              </w:rPr>
              <w:t>специализированной службы и включает в себя:</w:t>
            </w:r>
          </w:p>
          <w:p w:rsidR="003D6C9A" w:rsidRPr="003C4C34" w:rsidRDefault="003D6C9A" w:rsidP="003C4C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88" w:lineRule="auto"/>
              <w:ind w:left="653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pacing w:val="-1"/>
                <w:sz w:val="22"/>
                <w:szCs w:val="22"/>
              </w:rPr>
              <w:t xml:space="preserve"> прием заказа на захоронение; </w:t>
            </w:r>
          </w:p>
          <w:p w:rsidR="003D6C9A" w:rsidRPr="003C4C34" w:rsidRDefault="003D6C9A" w:rsidP="003C4C34">
            <w:pPr>
              <w:pStyle w:val="a7"/>
              <w:numPr>
                <w:ilvl w:val="0"/>
                <w:numId w:val="1"/>
              </w:numPr>
              <w:spacing w:line="288" w:lineRule="auto"/>
              <w:ind w:left="0" w:firstLine="720"/>
              <w:jc w:val="both"/>
              <w:rPr>
                <w:rStyle w:val="ab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 xml:space="preserve">оформление свидетельства о смерти в </w:t>
            </w:r>
            <w:r w:rsidRPr="003C4C34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3C4C34">
              <w:rPr>
                <w:rStyle w:val="ab"/>
                <w:b w:val="0"/>
                <w:color w:val="000000" w:themeColor="text1"/>
                <w:sz w:val="22"/>
                <w:szCs w:val="22"/>
              </w:rPr>
              <w:t>тделе ЗАГС по г. Энгельсу и Энгельсскому району;</w:t>
            </w:r>
          </w:p>
          <w:p w:rsidR="003D6C9A" w:rsidRPr="003C4C34" w:rsidRDefault="003D6C9A" w:rsidP="003C4C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firstLine="653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 xml:space="preserve">вручение заказчику свидетельства о </w:t>
            </w:r>
            <w:r w:rsidRPr="003C4C34">
              <w:rPr>
                <w:color w:val="000000" w:themeColor="text1"/>
                <w:spacing w:val="5"/>
                <w:sz w:val="22"/>
                <w:szCs w:val="22"/>
              </w:rPr>
              <w:t>смерти и других документов</w:t>
            </w:r>
            <w:r w:rsidRPr="003C4C34">
              <w:rPr>
                <w:color w:val="000000" w:themeColor="text1"/>
                <w:sz w:val="22"/>
                <w:szCs w:val="22"/>
              </w:rPr>
              <w:t xml:space="preserve"> на погребение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9A" w:rsidRPr="003C4C34" w:rsidRDefault="003D6C9A" w:rsidP="003C4C34">
            <w:pPr>
              <w:spacing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173,43</w:t>
            </w:r>
          </w:p>
        </w:tc>
      </w:tr>
      <w:tr w:rsidR="00474108" w:rsidRPr="003C4C34" w:rsidTr="00647A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Предоставление гроба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3C4C34" w:rsidRDefault="003D6C9A" w:rsidP="003C4C34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Предоставляется гроб, изготовленный из необрезного пиломатериала (сосна).</w:t>
            </w:r>
          </w:p>
          <w:p w:rsidR="003D6C9A" w:rsidRPr="003C4C34" w:rsidRDefault="003D6C9A" w:rsidP="003C4C34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Доставка гроба по адресу осуществляется бригадой рабочих по выносу. Для доставки гроба предоставляется специально оборудованный транспорт - автокатафалк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9A" w:rsidRPr="003C4C34" w:rsidRDefault="003D6C9A" w:rsidP="003C4C34">
            <w:pPr>
              <w:spacing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1 571,12</w:t>
            </w:r>
          </w:p>
        </w:tc>
      </w:tr>
      <w:tr w:rsidR="00474108" w:rsidRPr="003C4C34" w:rsidTr="00647A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Облачение тела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3C4C34" w:rsidRDefault="003D6C9A" w:rsidP="003C4C34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Облачение тела включает в себя:</w:t>
            </w:r>
          </w:p>
          <w:p w:rsidR="003D6C9A" w:rsidRPr="003C4C34" w:rsidRDefault="003D6C9A" w:rsidP="003C4C34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3C4C34">
              <w:rPr>
                <w:color w:val="000000" w:themeColor="text1"/>
                <w:sz w:val="22"/>
                <w:szCs w:val="22"/>
              </w:rPr>
              <w:t>омывание</w:t>
            </w:r>
            <w:proofErr w:type="spellEnd"/>
            <w:r w:rsidRPr="003C4C34">
              <w:rPr>
                <w:color w:val="000000" w:themeColor="text1"/>
                <w:sz w:val="22"/>
                <w:szCs w:val="22"/>
              </w:rPr>
              <w:t xml:space="preserve"> тела;</w:t>
            </w:r>
          </w:p>
          <w:p w:rsidR="003D6C9A" w:rsidRPr="003C4C34" w:rsidRDefault="003D6C9A" w:rsidP="003C4C34">
            <w:pPr>
              <w:shd w:val="clear" w:color="auto" w:fill="FFFFFF"/>
              <w:spacing w:line="288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ab/>
              <w:t>- о</w:t>
            </w:r>
            <w:r w:rsidRPr="003C4C34">
              <w:rPr>
                <w:color w:val="000000" w:themeColor="text1"/>
                <w:spacing w:val="-4"/>
                <w:sz w:val="22"/>
                <w:szCs w:val="22"/>
              </w:rPr>
              <w:t>блачение тела умершего с использованием двух простыней из хлопчатобумажной ткани размером 220х120 см с укладкой на подушку траурную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9A" w:rsidRPr="003C4C34" w:rsidRDefault="003D6C9A" w:rsidP="003C4C34">
            <w:pPr>
              <w:spacing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406,00</w:t>
            </w:r>
          </w:p>
        </w:tc>
      </w:tr>
      <w:tr w:rsidR="00474108" w:rsidRPr="003C4C34" w:rsidTr="00647A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3C4C34" w:rsidRDefault="003D6C9A" w:rsidP="003C4C34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Перевозка тела (останков) умершего  включает перевозку гроба с телом умершего из дома (морга) до кладбища к месту погребения автокатафалком с соблюдением скорости, не превышающей 40 км/час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9A" w:rsidRPr="003C4C34" w:rsidRDefault="003D6C9A" w:rsidP="003C4C34">
            <w:pPr>
              <w:spacing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1 788,83</w:t>
            </w:r>
          </w:p>
        </w:tc>
      </w:tr>
      <w:tr w:rsidR="00474108" w:rsidRPr="003C4C34" w:rsidTr="00647A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Погребение</w:t>
            </w: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3C4C34" w:rsidRDefault="003D6C9A" w:rsidP="003C4C34">
            <w:pPr>
              <w:spacing w:line="288" w:lineRule="auto"/>
              <w:ind w:firstLine="709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Погребение включает:</w:t>
            </w:r>
          </w:p>
          <w:p w:rsidR="003D6C9A" w:rsidRPr="003C4C34" w:rsidRDefault="003D6C9A" w:rsidP="003C4C34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- рытьё могилы установленного размера (2,0 х 1,0 х 1,5 м) на отведенном участке кладбища с использованием механических средств;</w:t>
            </w:r>
          </w:p>
          <w:p w:rsidR="003D6C9A" w:rsidRPr="003C4C34" w:rsidRDefault="003D6C9A" w:rsidP="003C4C34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- зачистку могилы, осуществляемую вручную;</w:t>
            </w:r>
          </w:p>
          <w:p w:rsidR="003D6C9A" w:rsidRPr="003C4C34" w:rsidRDefault="003D6C9A" w:rsidP="003C4C34">
            <w:pPr>
              <w:shd w:val="clear" w:color="auto" w:fill="FFFFFF"/>
              <w:spacing w:line="288" w:lineRule="auto"/>
              <w:ind w:firstLine="365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 xml:space="preserve">      - забивку крышки гроба и опускание гроба в могилу;</w:t>
            </w:r>
          </w:p>
          <w:p w:rsidR="003D6C9A" w:rsidRPr="003C4C34" w:rsidRDefault="003D6C9A" w:rsidP="003C4C34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- засыпку могилы вручную и устройство надмогильного холма;</w:t>
            </w:r>
          </w:p>
          <w:p w:rsidR="003D6C9A" w:rsidRPr="003C4C34" w:rsidRDefault="003D6C9A" w:rsidP="003C4C34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- установку регистрационной таблички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9A" w:rsidRPr="003C4C34" w:rsidRDefault="003D6C9A" w:rsidP="003C4C34">
            <w:pPr>
              <w:spacing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C4C34">
              <w:rPr>
                <w:color w:val="000000" w:themeColor="text1"/>
                <w:sz w:val="22"/>
                <w:szCs w:val="22"/>
              </w:rPr>
              <w:t>1 337,90</w:t>
            </w:r>
          </w:p>
        </w:tc>
      </w:tr>
      <w:tr w:rsidR="00474108" w:rsidRPr="003C4C34" w:rsidTr="00647AEC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3C4C34" w:rsidRDefault="003D6C9A" w:rsidP="003C4C34">
            <w:pPr>
              <w:pStyle w:val="aa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3C4C34" w:rsidRDefault="003D6C9A" w:rsidP="003C4C34">
            <w:pPr>
              <w:pStyle w:val="a9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9A" w:rsidRPr="003C4C34" w:rsidRDefault="003D6C9A" w:rsidP="003C4C3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4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5 277,28</w:t>
            </w:r>
          </w:p>
        </w:tc>
      </w:tr>
    </w:tbl>
    <w:p w:rsidR="003D6C9A" w:rsidRPr="003C4C34" w:rsidRDefault="003D6C9A" w:rsidP="003C4C34">
      <w:pPr>
        <w:spacing w:line="288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829DB" w:rsidRPr="003C4C34" w:rsidRDefault="000829DB" w:rsidP="003C4C34">
      <w:pPr>
        <w:spacing w:line="288" w:lineRule="auto"/>
        <w:ind w:firstLine="709"/>
        <w:jc w:val="both"/>
        <w:rPr>
          <w:color w:val="000000" w:themeColor="text1"/>
          <w:sz w:val="24"/>
          <w:szCs w:val="24"/>
        </w:rPr>
      </w:pPr>
    </w:p>
    <w:sectPr w:rsidR="000829DB" w:rsidRPr="003C4C34" w:rsidSect="00CC2D8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244980"/>
    <w:lvl w:ilvl="0">
      <w:numFmt w:val="decimal"/>
      <w:lvlText w:val="*"/>
      <w:lvlJc w:val="left"/>
    </w:lvl>
  </w:abstractNum>
  <w:abstractNum w:abstractNumId="1">
    <w:nsid w:val="175C6981"/>
    <w:multiLevelType w:val="hybridMultilevel"/>
    <w:tmpl w:val="24342B5E"/>
    <w:lvl w:ilvl="0" w:tplc="6E6A7BF0">
      <w:start w:val="4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5B087B29"/>
    <w:multiLevelType w:val="hybridMultilevel"/>
    <w:tmpl w:val="4A7618DE"/>
    <w:lvl w:ilvl="0" w:tplc="49B4D04E">
      <w:start w:val="2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BA3"/>
    <w:rsid w:val="00032379"/>
    <w:rsid w:val="00062456"/>
    <w:rsid w:val="000829DB"/>
    <w:rsid w:val="00083C5A"/>
    <w:rsid w:val="000A0ABD"/>
    <w:rsid w:val="000D749F"/>
    <w:rsid w:val="000E10A3"/>
    <w:rsid w:val="000E509B"/>
    <w:rsid w:val="00124D2D"/>
    <w:rsid w:val="00140BF3"/>
    <w:rsid w:val="00144388"/>
    <w:rsid w:val="001459FE"/>
    <w:rsid w:val="001F7EDB"/>
    <w:rsid w:val="00200875"/>
    <w:rsid w:val="00237CEB"/>
    <w:rsid w:val="00265A15"/>
    <w:rsid w:val="00265E8B"/>
    <w:rsid w:val="002960D2"/>
    <w:rsid w:val="002F1ABF"/>
    <w:rsid w:val="002F6C89"/>
    <w:rsid w:val="002F6F68"/>
    <w:rsid w:val="00307C75"/>
    <w:rsid w:val="00325D09"/>
    <w:rsid w:val="003268DF"/>
    <w:rsid w:val="00372BA3"/>
    <w:rsid w:val="003C4C34"/>
    <w:rsid w:val="003D6805"/>
    <w:rsid w:val="003D6C9A"/>
    <w:rsid w:val="00411B4F"/>
    <w:rsid w:val="00413026"/>
    <w:rsid w:val="0041552F"/>
    <w:rsid w:val="00474108"/>
    <w:rsid w:val="004A2F48"/>
    <w:rsid w:val="00532513"/>
    <w:rsid w:val="00562145"/>
    <w:rsid w:val="005857B8"/>
    <w:rsid w:val="005D56CA"/>
    <w:rsid w:val="00647AEC"/>
    <w:rsid w:val="00652BAC"/>
    <w:rsid w:val="00653862"/>
    <w:rsid w:val="006868DA"/>
    <w:rsid w:val="006F6DF5"/>
    <w:rsid w:val="00776C5D"/>
    <w:rsid w:val="00782806"/>
    <w:rsid w:val="00811EAE"/>
    <w:rsid w:val="00877907"/>
    <w:rsid w:val="009443DE"/>
    <w:rsid w:val="00980013"/>
    <w:rsid w:val="00A34838"/>
    <w:rsid w:val="00A36B2A"/>
    <w:rsid w:val="00A46996"/>
    <w:rsid w:val="00A53F8B"/>
    <w:rsid w:val="00A8550D"/>
    <w:rsid w:val="00B253E8"/>
    <w:rsid w:val="00B45B8E"/>
    <w:rsid w:val="00BB1C12"/>
    <w:rsid w:val="00C220B0"/>
    <w:rsid w:val="00C246C3"/>
    <w:rsid w:val="00C35620"/>
    <w:rsid w:val="00C605E5"/>
    <w:rsid w:val="00C60B19"/>
    <w:rsid w:val="00C87C1B"/>
    <w:rsid w:val="00CC2D85"/>
    <w:rsid w:val="00CC5E7B"/>
    <w:rsid w:val="00CC7DEE"/>
    <w:rsid w:val="00D00C6F"/>
    <w:rsid w:val="00D75E8D"/>
    <w:rsid w:val="00D916B3"/>
    <w:rsid w:val="00D95F2C"/>
    <w:rsid w:val="00D96E7E"/>
    <w:rsid w:val="00DA14EA"/>
    <w:rsid w:val="00DB25C5"/>
    <w:rsid w:val="00E26B00"/>
    <w:rsid w:val="00EC1FBD"/>
    <w:rsid w:val="00F11469"/>
    <w:rsid w:val="00F2472F"/>
    <w:rsid w:val="00F35316"/>
    <w:rsid w:val="00F472CA"/>
    <w:rsid w:val="00F83EE2"/>
    <w:rsid w:val="00F93766"/>
    <w:rsid w:val="00FD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C1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B1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53251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s32">
    <w:name w:val="s_32"/>
    <w:basedOn w:val="a"/>
    <w:rsid w:val="00C87C1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6">
    <w:name w:val="No Spacing"/>
    <w:uiPriority w:val="1"/>
    <w:qFormat/>
    <w:rsid w:val="00C22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20B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25D09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855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85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Strong"/>
    <w:basedOn w:val="a0"/>
    <w:uiPriority w:val="22"/>
    <w:qFormat/>
    <w:rsid w:val="002008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246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4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C1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B1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53251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s32">
    <w:name w:val="s_32"/>
    <w:basedOn w:val="a"/>
    <w:rsid w:val="00C87C1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6">
    <w:name w:val="No Spacing"/>
    <w:uiPriority w:val="1"/>
    <w:qFormat/>
    <w:rsid w:val="00C22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20B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25D09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855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85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Strong"/>
    <w:basedOn w:val="a0"/>
    <w:uiPriority w:val="22"/>
    <w:qFormat/>
    <w:rsid w:val="002008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246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4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94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Evgenia A. Suvorova</cp:lastModifiedBy>
  <cp:revision>14</cp:revision>
  <cp:lastPrinted>2014-12-16T14:12:00Z</cp:lastPrinted>
  <dcterms:created xsi:type="dcterms:W3CDTF">2014-12-16T09:01:00Z</dcterms:created>
  <dcterms:modified xsi:type="dcterms:W3CDTF">2014-12-23T11:58:00Z</dcterms:modified>
</cp:coreProperties>
</file>